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AD31" w14:textId="78170E2A" w:rsidR="00812A92" w:rsidRDefault="00812A92">
      <w:r>
        <w:t xml:space="preserve">Group Assignment </w:t>
      </w:r>
    </w:p>
    <w:p w14:paraId="27876702" w14:textId="02D3C2C7" w:rsidR="00812A92" w:rsidRDefault="00812A92">
      <w:r>
        <w:t xml:space="preserve">Group Member: </w:t>
      </w:r>
      <w:proofErr w:type="spellStart"/>
      <w:r>
        <w:t>Xiaolan</w:t>
      </w:r>
      <w:proofErr w:type="spellEnd"/>
      <w:r>
        <w:t xml:space="preserve"> Ma, Qi Zhou, </w:t>
      </w:r>
      <w:proofErr w:type="spellStart"/>
      <w:r>
        <w:t>Luoxin</w:t>
      </w:r>
      <w:proofErr w:type="spellEnd"/>
      <w:r>
        <w:t xml:space="preserve"> Wang, </w:t>
      </w:r>
      <w:proofErr w:type="spellStart"/>
      <w:r>
        <w:t>Zhihao</w:t>
      </w:r>
      <w:proofErr w:type="spellEnd"/>
      <w:r>
        <w:t xml:space="preserve"> Zhang, </w:t>
      </w:r>
      <w:proofErr w:type="spellStart"/>
      <w:r>
        <w:t>Hanzhe</w:t>
      </w:r>
      <w:proofErr w:type="spellEnd"/>
      <w:r>
        <w:t xml:space="preserve"> Zhang, </w:t>
      </w:r>
      <w:proofErr w:type="spellStart"/>
      <w:r>
        <w:t>Wanqi</w:t>
      </w:r>
      <w:proofErr w:type="spellEnd"/>
      <w:r>
        <w:t xml:space="preserve"> Zhang</w:t>
      </w:r>
    </w:p>
    <w:p w14:paraId="10E3FAC0" w14:textId="151762E9" w:rsidR="00812A92" w:rsidRDefault="00812A92"/>
    <w:p w14:paraId="260CED99" w14:textId="5F2E01D9" w:rsidR="00812A92" w:rsidRDefault="00812A92" w:rsidP="00812A92">
      <w:pPr>
        <w:pStyle w:val="ListParagraph"/>
        <w:numPr>
          <w:ilvl w:val="0"/>
          <w:numId w:val="2"/>
        </w:num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 xml:space="preserve">o, </w:t>
      </w:r>
      <w:r>
        <w:rPr>
          <w:rFonts w:ascii="Times New Roman" w:hAnsi="Times New Roman" w:cs="Times New Roman"/>
        </w:rPr>
        <w:t xml:space="preserve">we </w:t>
      </w:r>
      <w:r>
        <w:rPr>
          <w:rFonts w:ascii="Times New Roman" w:hAnsi="Times New Roman" w:cs="Times New Roman"/>
        </w:rPr>
        <w:t xml:space="preserve">do not agree with President Biden’s claim. Firstly, the high inflation rate in 2021, which is 7% and reaches 8.3% in 2022. High inflation rate would cause the prices of goods increase, which lead to the consumption expenditure </w:t>
      </w:r>
      <w:r>
        <w:rPr>
          <w:rFonts w:ascii="Times New Roman" w:hAnsi="Times New Roman" w:cs="Times New Roman" w:hint="eastAsia"/>
        </w:rPr>
        <w:t>growing</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The </w:t>
      </w:r>
      <w:r>
        <w:rPr>
          <w:rFonts w:ascii="Times New Roman" w:hAnsi="Times New Roman" w:cs="Times New Roman" w:hint="eastAsia"/>
        </w:rPr>
        <w:t>promotion</w:t>
      </w:r>
      <w:r>
        <w:rPr>
          <w:rFonts w:ascii="Times New Roman" w:hAnsi="Times New Roman" w:cs="Times New Roman"/>
        </w:rPr>
        <w:t xml:space="preserve"> of </w:t>
      </w:r>
      <w:r w:rsidRPr="00E9140C">
        <w:rPr>
          <w:rFonts w:ascii="Times New Roman" w:hAnsi="Times New Roman" w:cs="Times New Roman"/>
        </w:rPr>
        <w:t xml:space="preserve">personal consumption expenditure </w:t>
      </w:r>
      <w:r>
        <w:rPr>
          <w:rFonts w:ascii="Times New Roman" w:hAnsi="Times New Roman" w:cs="Times New Roman" w:hint="eastAsia"/>
        </w:rPr>
        <w:t>is</w:t>
      </w:r>
      <w:r>
        <w:rPr>
          <w:rFonts w:ascii="Times New Roman" w:hAnsi="Times New Roman" w:cs="Times New Roman"/>
        </w:rPr>
        <w:t xml:space="preserve"> 82.59%, so that the high inflation rate also </w:t>
      </w:r>
      <w:r>
        <w:rPr>
          <w:rFonts w:ascii="Times New Roman" w:hAnsi="Times New Roman" w:cs="Times New Roman" w:hint="eastAsia"/>
        </w:rPr>
        <w:t>contributes</w:t>
      </w:r>
      <w:r>
        <w:rPr>
          <w:rFonts w:ascii="Times New Roman" w:hAnsi="Times New Roman" w:cs="Times New Roman"/>
        </w:rPr>
        <w:t xml:space="preserve"> to the growth of GDP. Secondly, </w:t>
      </w:r>
      <w:r>
        <w:rPr>
          <w:rFonts w:ascii="Times New Roman" w:hAnsi="Times New Roman" w:cs="Times New Roman" w:hint="eastAsia"/>
        </w:rPr>
        <w:t>the</w:t>
      </w:r>
      <w:r>
        <w:rPr>
          <w:rFonts w:ascii="Times New Roman" w:hAnsi="Times New Roman" w:cs="Times New Roman"/>
        </w:rPr>
        <w:t xml:space="preserve"> </w:t>
      </w:r>
      <w:r>
        <w:rPr>
          <w:rFonts w:ascii="Times New Roman" w:hAnsi="Times New Roman" w:cs="Times New Roman" w:hint="eastAsia"/>
        </w:rPr>
        <w:t>econo</w:t>
      </w:r>
      <w:r>
        <w:rPr>
          <w:rFonts w:ascii="Times New Roman" w:hAnsi="Times New Roman" w:cs="Times New Roman"/>
        </w:rPr>
        <w:t xml:space="preserve">mic depression caused by the Covid-19 in 2020. The GDP growth in 2020 is negative 3.5%, it is normal for the GDP to have a high growth rate because demand is strongly rebounding. Thirdly, the incredibly spiking US national debt, the increase in US GDP </w:t>
      </w:r>
      <w:r>
        <w:rPr>
          <w:rFonts w:ascii="Times New Roman" w:hAnsi="Times New Roman" w:cs="Times New Roman" w:hint="eastAsia"/>
        </w:rPr>
        <w:t>bases</w:t>
      </w:r>
      <w:r>
        <w:rPr>
          <w:rFonts w:ascii="Times New Roman" w:hAnsi="Times New Roman" w:cs="Times New Roman"/>
        </w:rPr>
        <w:t xml:space="preserve"> </w:t>
      </w:r>
      <w:r>
        <w:rPr>
          <w:rFonts w:ascii="Times New Roman" w:hAnsi="Times New Roman" w:cs="Times New Roman" w:hint="eastAsia"/>
        </w:rPr>
        <w:t>on</w:t>
      </w:r>
      <w:r>
        <w:rPr>
          <w:rFonts w:ascii="Times New Roman" w:hAnsi="Times New Roman" w:cs="Times New Roman"/>
        </w:rPr>
        <w:t xml:space="preserve"> increasing debt. </w:t>
      </w:r>
    </w:p>
    <w:p w14:paraId="0309D6A6" w14:textId="7A5081E5" w:rsidR="001B5308" w:rsidRDefault="001B5308" w:rsidP="001B5308">
      <w:pPr>
        <w:rPr>
          <w:rFonts w:ascii="Times New Roman" w:hAnsi="Times New Roman" w:cs="Times New Roman"/>
        </w:rPr>
      </w:pPr>
    </w:p>
    <w:p w14:paraId="7D94191C" w14:textId="35944F2B" w:rsidR="001B5308" w:rsidRDefault="001B5308" w:rsidP="001B5308">
      <w:pPr>
        <w:rPr>
          <w:rFonts w:ascii="Times New Roman" w:hAnsi="Times New Roman" w:cs="Times New Roman"/>
        </w:rPr>
      </w:pPr>
    </w:p>
    <w:p w14:paraId="15ADF22D" w14:textId="617A3D88" w:rsidR="001B5308" w:rsidRPr="001B5308" w:rsidRDefault="001B5308" w:rsidP="001B5308">
      <w:pPr>
        <w:pStyle w:val="ListParagraph"/>
        <w:numPr>
          <w:ilvl w:val="0"/>
          <w:numId w:val="2"/>
        </w:numPr>
        <w:rPr>
          <w:rFonts w:ascii="Times New Roman" w:hAnsi="Times New Roman" w:cs="Times New Roman"/>
        </w:rPr>
      </w:pPr>
    </w:p>
    <w:p w14:paraId="1DFA553E" w14:textId="5AAD4E1F" w:rsidR="001B5308" w:rsidRDefault="001B5308" w:rsidP="001B5308">
      <w:pPr>
        <w:rPr>
          <w:rFonts w:ascii="Times New Roman" w:hAnsi="Times New Roman" w:cs="Times New Roman"/>
        </w:rPr>
      </w:pPr>
      <w:r>
        <w:rPr>
          <w:rFonts w:ascii="Times New Roman" w:hAnsi="Times New Roman" w:cs="Times New Roman"/>
          <w:noProof/>
        </w:rPr>
        <w:drawing>
          <wp:inline distT="0" distB="0" distL="0" distR="0" wp14:anchorId="459AD4E0" wp14:editId="5FE57881">
            <wp:extent cx="1581073" cy="321895"/>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30156" cy="352247"/>
                    </a:xfrm>
                    <a:prstGeom prst="rect">
                      <a:avLst/>
                    </a:prstGeom>
                  </pic:spPr>
                </pic:pic>
              </a:graphicData>
            </a:graphic>
          </wp:inline>
        </w:drawing>
      </w:r>
    </w:p>
    <w:p w14:paraId="7A83C181" w14:textId="77777777" w:rsidR="001B5308" w:rsidRPr="001B5308" w:rsidRDefault="001B5308" w:rsidP="001B5308">
      <w:pPr>
        <w:rPr>
          <w:rFonts w:ascii="Times New Roman" w:hAnsi="Times New Roman" w:cs="Times New Roman"/>
        </w:rPr>
      </w:pPr>
    </w:p>
    <w:p w14:paraId="3D3A2FE1" w14:textId="4EE54CBB" w:rsidR="00812A92" w:rsidRDefault="001B5308" w:rsidP="00812A92">
      <w:r>
        <w:rPr>
          <w:noProof/>
        </w:rPr>
        <w:drawing>
          <wp:inline distT="0" distB="0" distL="0" distR="0" wp14:anchorId="4DBD7447" wp14:editId="3878BC45">
            <wp:extent cx="3677951" cy="655679"/>
            <wp:effectExtent l="0" t="0" r="0" b="5080"/>
            <wp:docPr id="3" name="Picture 3"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721947" cy="663522"/>
                    </a:xfrm>
                    <a:prstGeom prst="rect">
                      <a:avLst/>
                    </a:prstGeom>
                  </pic:spPr>
                </pic:pic>
              </a:graphicData>
            </a:graphic>
          </wp:inline>
        </w:drawing>
      </w:r>
    </w:p>
    <w:p w14:paraId="3F6B2F56" w14:textId="27A4DCD4" w:rsidR="00812A92" w:rsidRDefault="00812A92" w:rsidP="001B5308">
      <w:pPr>
        <w:pStyle w:val="ListParagraph"/>
        <w:ind w:left="360"/>
      </w:pPr>
    </w:p>
    <w:p w14:paraId="4455F55C" w14:textId="071C7812" w:rsidR="001B5308" w:rsidRPr="001B5308" w:rsidRDefault="001B5308" w:rsidP="001B5308">
      <w:pPr>
        <w:pStyle w:val="ListParagraph"/>
        <w:numPr>
          <w:ilvl w:val="0"/>
          <w:numId w:val="2"/>
        </w:numPr>
        <w:rPr>
          <w:color w:val="000000" w:themeColor="text1"/>
        </w:rPr>
      </w:pPr>
      <w:proofErr w:type="gramStart"/>
      <w:r w:rsidRPr="001B5308">
        <w:rPr>
          <w:color w:val="000000" w:themeColor="text1"/>
        </w:rPr>
        <w:t>First of all</w:t>
      </w:r>
      <w:proofErr w:type="gramEnd"/>
      <w:r w:rsidRPr="001B5308">
        <w:rPr>
          <w:color w:val="000000" w:themeColor="text1"/>
        </w:rPr>
        <w:t xml:space="preserve">, we simplify the equation to </w:t>
      </w:r>
      <m:oMath>
        <m:d>
          <m:dPr>
            <m:ctrlPr>
              <w:rPr>
                <w:rFonts w:ascii="Cambria Math" w:hAnsi="Cambria Math"/>
                <w:bCs/>
                <w:i/>
                <w:iCs/>
                <w:color w:val="000000" w:themeColor="text1"/>
              </w:rPr>
            </m:ctrlPr>
          </m:dPr>
          <m:e>
            <m:f>
              <m:fPr>
                <m:ctrlPr>
                  <w:rPr>
                    <w:rFonts w:ascii="Cambria Math" w:hAnsi="Cambria Math"/>
                    <w:bCs/>
                    <w:i/>
                    <w:iCs/>
                    <w:color w:val="000000" w:themeColor="text1"/>
                  </w:rPr>
                </m:ctrlPr>
              </m:fPr>
              <m:num>
                <m:r>
                  <w:rPr>
                    <w:rFonts w:ascii="Cambria Math" w:hAnsi="Cambria Math"/>
                    <w:color w:val="000000" w:themeColor="text1"/>
                  </w:rPr>
                  <m:t>U</m:t>
                </m:r>
              </m:num>
              <m:den>
                <m:r>
                  <w:rPr>
                    <w:rFonts w:ascii="Cambria Math" w:hAnsi="Cambria Math"/>
                    <w:color w:val="000000" w:themeColor="text1"/>
                  </w:rPr>
                  <m:t>L</m:t>
                </m:r>
              </m:den>
            </m:f>
          </m:e>
        </m:d>
        <m:r>
          <w:rPr>
            <w:rFonts w:ascii="Cambria Math" w:hAnsi="Cambria Math"/>
            <w:color w:val="000000" w:themeColor="text1"/>
          </w:rPr>
          <m:t>* =</m:t>
        </m:r>
        <m:f>
          <m:fPr>
            <m:ctrlPr>
              <w:rPr>
                <w:rFonts w:ascii="Cambria Math" w:hAnsi="Cambria Math"/>
                <w:bCs/>
                <w:i/>
                <w:iCs/>
                <w:color w:val="000000" w:themeColor="text1"/>
              </w:rPr>
            </m:ctrlPr>
          </m:fPr>
          <m:num>
            <m:r>
              <w:rPr>
                <w:rFonts w:ascii="Cambria Math" w:hAnsi="Cambria Math"/>
                <w:color w:val="000000" w:themeColor="text1"/>
              </w:rPr>
              <m:t>1</m:t>
            </m:r>
          </m:num>
          <m:den>
            <m:r>
              <w:rPr>
                <w:rFonts w:ascii="Cambria Math" w:hAnsi="Cambria Math"/>
                <w:color w:val="000000" w:themeColor="text1"/>
              </w:rPr>
              <m:t>1+f/s</m:t>
            </m:r>
          </m:den>
        </m:f>
      </m:oMath>
      <w:r w:rsidRPr="001B5308">
        <w:rPr>
          <w:bCs/>
          <w:iCs/>
          <w:color w:val="000000" w:themeColor="text1"/>
        </w:rPr>
        <w:t xml:space="preserve">. We can see that the unemployment rate(U/L) is positively related to the job separation rate(s) and negatively related to the job finding rate(f).  s and f may both increase between 1975 and 2000, but the difference between s and f has got smaller. </w:t>
      </w:r>
      <w:r w:rsidRPr="001B5308">
        <w:rPr>
          <w:rFonts w:hint="eastAsia"/>
          <w:bCs/>
          <w:iCs/>
          <w:color w:val="000000" w:themeColor="text1"/>
        </w:rPr>
        <w:t>Also</w:t>
      </w:r>
      <w:r w:rsidRPr="001B5308">
        <w:rPr>
          <w:bCs/>
          <w:iCs/>
          <w:color w:val="000000" w:themeColor="text1"/>
        </w:rPr>
        <w:t xml:space="preserve">, f may </w:t>
      </w:r>
      <w:proofErr w:type="gramStart"/>
      <w:r w:rsidRPr="001B5308">
        <w:rPr>
          <w:bCs/>
          <w:iCs/>
          <w:color w:val="000000" w:themeColor="text1"/>
        </w:rPr>
        <w:t>increase</w:t>
      </w:r>
      <w:proofErr w:type="gramEnd"/>
      <w:r w:rsidRPr="001B5308">
        <w:rPr>
          <w:bCs/>
          <w:iCs/>
          <w:color w:val="000000" w:themeColor="text1"/>
        </w:rPr>
        <w:t xml:space="preserve"> and s may decrease.</w:t>
      </w:r>
    </w:p>
    <w:p w14:paraId="6A36FBC4" w14:textId="76F3CE1C" w:rsidR="001B5308" w:rsidRDefault="001B5308" w:rsidP="001B5308">
      <w:pPr>
        <w:rPr>
          <w:color w:val="000000" w:themeColor="text1"/>
        </w:rPr>
      </w:pPr>
    </w:p>
    <w:p w14:paraId="02370A54" w14:textId="1493D943" w:rsidR="001B5308" w:rsidRDefault="001B5308" w:rsidP="001B5308">
      <w:pPr>
        <w:rPr>
          <w:color w:val="000000" w:themeColor="text1"/>
        </w:rPr>
      </w:pPr>
    </w:p>
    <w:p w14:paraId="0702A148" w14:textId="0AF20BA5" w:rsidR="001B5308" w:rsidRDefault="001B5308" w:rsidP="001B5308">
      <w:pPr>
        <w:rPr>
          <w:color w:val="000000" w:themeColor="text1"/>
        </w:rPr>
      </w:pPr>
    </w:p>
    <w:p w14:paraId="02B56D2C" w14:textId="0529D541" w:rsidR="001B5308" w:rsidRDefault="001B5308" w:rsidP="001B5308">
      <w:pPr>
        <w:rPr>
          <w:color w:val="000000" w:themeColor="text1"/>
        </w:rPr>
      </w:pPr>
    </w:p>
    <w:p w14:paraId="30E6CECC" w14:textId="21982AB7" w:rsidR="001B5308" w:rsidRDefault="001B5308" w:rsidP="001B5308">
      <w:pPr>
        <w:rPr>
          <w:color w:val="000000" w:themeColor="text1"/>
        </w:rPr>
      </w:pPr>
    </w:p>
    <w:p w14:paraId="65AB6510" w14:textId="7B51104E" w:rsidR="001B5308" w:rsidRDefault="001B5308" w:rsidP="001B5308">
      <w:pPr>
        <w:rPr>
          <w:color w:val="000000" w:themeColor="text1"/>
        </w:rPr>
      </w:pPr>
    </w:p>
    <w:p w14:paraId="6FEB81A9" w14:textId="38DA1E04" w:rsidR="001B5308" w:rsidRDefault="001B5308" w:rsidP="001B5308">
      <w:pPr>
        <w:rPr>
          <w:color w:val="000000" w:themeColor="text1"/>
        </w:rPr>
      </w:pPr>
    </w:p>
    <w:p w14:paraId="22BE4F67" w14:textId="79F8F4FC" w:rsidR="001B5308" w:rsidRDefault="001B5308" w:rsidP="001B5308">
      <w:pPr>
        <w:rPr>
          <w:color w:val="000000" w:themeColor="text1"/>
        </w:rPr>
      </w:pPr>
    </w:p>
    <w:p w14:paraId="5EDB6E31" w14:textId="231F3760" w:rsidR="001B5308" w:rsidRDefault="001B5308" w:rsidP="001B5308">
      <w:pPr>
        <w:rPr>
          <w:color w:val="000000" w:themeColor="text1"/>
        </w:rPr>
      </w:pPr>
    </w:p>
    <w:p w14:paraId="7F9C3517" w14:textId="26AD9DAE" w:rsidR="001B5308" w:rsidRDefault="001B5308" w:rsidP="001B5308">
      <w:pPr>
        <w:rPr>
          <w:color w:val="000000" w:themeColor="text1"/>
        </w:rPr>
      </w:pPr>
    </w:p>
    <w:p w14:paraId="6D86EC75" w14:textId="6C2A32F2" w:rsidR="001B5308" w:rsidRDefault="001B5308" w:rsidP="001B5308">
      <w:pPr>
        <w:rPr>
          <w:color w:val="000000" w:themeColor="text1"/>
        </w:rPr>
      </w:pPr>
    </w:p>
    <w:p w14:paraId="29F1643A" w14:textId="2C9ED7B8" w:rsidR="001B5308" w:rsidRDefault="001B5308" w:rsidP="001B5308">
      <w:pPr>
        <w:rPr>
          <w:color w:val="000000" w:themeColor="text1"/>
        </w:rPr>
      </w:pPr>
    </w:p>
    <w:p w14:paraId="64C66EBB" w14:textId="2B92E150" w:rsidR="001B5308" w:rsidRDefault="001B5308" w:rsidP="001B5308">
      <w:pPr>
        <w:rPr>
          <w:color w:val="000000" w:themeColor="text1"/>
        </w:rPr>
      </w:pPr>
    </w:p>
    <w:p w14:paraId="3CDA8AB0" w14:textId="27074680" w:rsidR="001B5308" w:rsidRDefault="001B5308" w:rsidP="001B5308">
      <w:pPr>
        <w:rPr>
          <w:color w:val="000000" w:themeColor="text1"/>
        </w:rPr>
      </w:pPr>
    </w:p>
    <w:p w14:paraId="5D2857B1" w14:textId="6FB90E2B" w:rsidR="001B5308" w:rsidRDefault="001B5308" w:rsidP="001B5308">
      <w:pPr>
        <w:rPr>
          <w:color w:val="000000" w:themeColor="text1"/>
        </w:rPr>
      </w:pPr>
    </w:p>
    <w:p w14:paraId="296184E7" w14:textId="1D34605F" w:rsidR="001B5308" w:rsidRDefault="001B5308" w:rsidP="001B5308">
      <w:pPr>
        <w:rPr>
          <w:color w:val="000000" w:themeColor="text1"/>
        </w:rPr>
      </w:pPr>
    </w:p>
    <w:p w14:paraId="7D61D6CD" w14:textId="5770DFB7" w:rsidR="001B5308" w:rsidRPr="001B5308" w:rsidRDefault="001B5308" w:rsidP="001B5308">
      <w:pPr>
        <w:rPr>
          <w:color w:val="000000" w:themeColor="text1"/>
        </w:rPr>
      </w:pPr>
    </w:p>
    <w:p w14:paraId="1B664E5C" w14:textId="09C0A9F2" w:rsidR="001B5308" w:rsidRDefault="001B5308" w:rsidP="001B5308"/>
    <w:p w14:paraId="3F445B31" w14:textId="2E2FD6B3" w:rsidR="001B5308" w:rsidRDefault="001B5308" w:rsidP="001B5308"/>
    <w:p w14:paraId="7C4C6D43" w14:textId="251E9F88" w:rsidR="00AB058A" w:rsidRDefault="00AB058A" w:rsidP="00AB058A">
      <w:pPr>
        <w:pStyle w:val="ListParagraph"/>
        <w:numPr>
          <w:ilvl w:val="0"/>
          <w:numId w:val="2"/>
        </w:numPr>
      </w:pPr>
    </w:p>
    <w:p w14:paraId="331FB224" w14:textId="77777777" w:rsidR="001B5308" w:rsidRDefault="001B5308" w:rsidP="001B5308">
      <w:pPr>
        <w:pStyle w:val="ListParagraph"/>
        <w:ind w:left="360"/>
      </w:pPr>
    </w:p>
    <w:p w14:paraId="7C4BE851" w14:textId="5FDCE210" w:rsidR="001B5308" w:rsidRDefault="00AB058A" w:rsidP="00AB058A">
      <w:pPr>
        <w:pStyle w:val="ListParagraph"/>
        <w:ind w:left="360"/>
      </w:pPr>
      <w:r>
        <w:rPr>
          <w:noProof/>
        </w:rPr>
        <w:drawing>
          <wp:inline distT="0" distB="0" distL="0" distR="0" wp14:anchorId="37D975E6" wp14:editId="1F15DB27">
            <wp:extent cx="5943600" cy="3794125"/>
            <wp:effectExtent l="0" t="0" r="0" b="3175"/>
            <wp:docPr id="5" name="Picture 5" descr="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Exce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794125"/>
                    </a:xfrm>
                    <a:prstGeom prst="rect">
                      <a:avLst/>
                    </a:prstGeom>
                  </pic:spPr>
                </pic:pic>
              </a:graphicData>
            </a:graphic>
          </wp:inline>
        </w:drawing>
      </w:r>
    </w:p>
    <w:p w14:paraId="78EC4D23" w14:textId="6201DB6E" w:rsidR="001B5308" w:rsidRDefault="001B5308" w:rsidP="001B5308">
      <w:pPr>
        <w:pStyle w:val="ListParagraph"/>
        <w:ind w:left="360"/>
      </w:pPr>
      <w:r>
        <w:rPr>
          <w:noProof/>
        </w:rPr>
        <w:drawing>
          <wp:inline distT="0" distB="0" distL="0" distR="0" wp14:anchorId="16B7F77B" wp14:editId="2A9DE10F">
            <wp:extent cx="5274310" cy="3703955"/>
            <wp:effectExtent l="0" t="0" r="2540" b="10795"/>
            <wp:docPr id="1" name="Chart 1">
              <a:extLst xmlns:a="http://schemas.openxmlformats.org/drawingml/2006/main">
                <a:ext uri="{FF2B5EF4-FFF2-40B4-BE49-F238E27FC236}">
                  <a16:creationId xmlns:a16="http://schemas.microsoft.com/office/drawing/2014/main" id="{26D38478-2A83-494B-A713-1C9283C49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1826F8" w14:textId="55398753" w:rsidR="001B5308" w:rsidRDefault="001B5308" w:rsidP="001B5308"/>
    <w:p w14:paraId="1B095674" w14:textId="50467376" w:rsidR="001B5308" w:rsidRDefault="001B5308" w:rsidP="001B5308"/>
    <w:p w14:paraId="39C84F1C" w14:textId="363E783C" w:rsidR="001B5308" w:rsidRDefault="001B5308" w:rsidP="001B5308">
      <w:r>
        <w:t xml:space="preserve">      </w:t>
      </w:r>
      <w:r w:rsidR="00AB058A">
        <w:rPr>
          <w:noProof/>
        </w:rPr>
        <w:drawing>
          <wp:inline distT="0" distB="0" distL="0" distR="0" wp14:anchorId="15976274" wp14:editId="743B9E2B">
            <wp:extent cx="5943600" cy="3316605"/>
            <wp:effectExtent l="0" t="0" r="0" b="0"/>
            <wp:docPr id="6" name="Picture 6" descr="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Exce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316605"/>
                    </a:xfrm>
                    <a:prstGeom prst="rect">
                      <a:avLst/>
                    </a:prstGeom>
                  </pic:spPr>
                </pic:pic>
              </a:graphicData>
            </a:graphic>
          </wp:inline>
        </w:drawing>
      </w:r>
      <w:r>
        <w:t xml:space="preserve"> </w:t>
      </w:r>
      <w:r>
        <w:rPr>
          <w:noProof/>
        </w:rPr>
        <w:drawing>
          <wp:inline distT="0" distB="0" distL="0" distR="0" wp14:anchorId="3D81F4A8" wp14:editId="3D93B1C4">
            <wp:extent cx="5274310" cy="3129280"/>
            <wp:effectExtent l="0" t="0" r="2540" b="13970"/>
            <wp:docPr id="4" name="Chart 4">
              <a:extLst xmlns:a="http://schemas.openxmlformats.org/drawingml/2006/main">
                <a:ext uri="{FF2B5EF4-FFF2-40B4-BE49-F238E27FC236}">
                  <a16:creationId xmlns:a16="http://schemas.microsoft.com/office/drawing/2014/main" id="{7BE3393D-4AEB-4E1A-94CD-4634D7D4B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8B88C1" w14:textId="1E60C5B0" w:rsidR="00AB058A" w:rsidRDefault="00AB058A" w:rsidP="001B5308"/>
    <w:p w14:paraId="018CA29E" w14:textId="0B474B49" w:rsidR="00AB058A" w:rsidRDefault="00AB058A" w:rsidP="001B5308"/>
    <w:p w14:paraId="491FF8BA" w14:textId="3E8924FD" w:rsidR="00AB058A" w:rsidRDefault="00AB058A" w:rsidP="001B5308"/>
    <w:p w14:paraId="2E5CC279" w14:textId="379D5727" w:rsidR="00AB058A" w:rsidRDefault="00AB058A" w:rsidP="001B5308"/>
    <w:p w14:paraId="2A2539AD" w14:textId="712278C3" w:rsidR="00AB058A" w:rsidRDefault="00AB058A" w:rsidP="001B5308"/>
    <w:p w14:paraId="527FC5A7" w14:textId="0ACE7867" w:rsidR="00AB058A" w:rsidRDefault="00AB058A" w:rsidP="001B5308"/>
    <w:p w14:paraId="2DEDCE00" w14:textId="2C741BF9" w:rsidR="00AB058A" w:rsidRDefault="00AB058A" w:rsidP="001B5308"/>
    <w:p w14:paraId="7D61E716" w14:textId="7BB8651E" w:rsidR="00AB058A" w:rsidRDefault="00AB058A" w:rsidP="00AB058A">
      <w:pPr>
        <w:pStyle w:val="ListParagraph"/>
        <w:numPr>
          <w:ilvl w:val="0"/>
          <w:numId w:val="2"/>
        </w:numPr>
      </w:pPr>
    </w:p>
    <w:p w14:paraId="593D99AB" w14:textId="685FB02C" w:rsidR="00AB058A" w:rsidRDefault="00AB058A" w:rsidP="00AB058A">
      <w:r>
        <w:t>Information received since the Federal Open Market Committee meeting in July indicates that the domestic economy continues to face multiple distress. The unemployment rate has recently stabilized near 3.6% and employment continues to increase. Mortgage rates have been increasing and real estate growth has slowed severely. In addition, consumer spending has fallen short of expectations. Inflation levels are currently at historic highs, and monetary policy measures taken to reduce inflation could lead to lower economic growth and a weaker job market.</w:t>
      </w:r>
    </w:p>
    <w:p w14:paraId="2B3D1AA7" w14:textId="77777777" w:rsidR="00AB058A" w:rsidRDefault="00AB058A" w:rsidP="00AB058A"/>
    <w:p w14:paraId="623430DD" w14:textId="77777777" w:rsidR="00AB058A" w:rsidRDefault="00AB058A" w:rsidP="00AB058A">
      <w:r>
        <w:t>China's economy has slowed more than expected due to the new crown epidemic and epidemic prevention measures; in addition, the war in Ukraine has brought more negative spillover effects. Higher food and energy prices and the persistence of supply-demand imbalances led to an upward revision of global inflation forecasts (although lower demand played a mitigating role). The Committee is highly concerned about inflation risks.</w:t>
      </w:r>
    </w:p>
    <w:p w14:paraId="074370F8" w14:textId="77777777" w:rsidR="00AB058A" w:rsidRDefault="00AB058A" w:rsidP="00AB058A"/>
    <w:p w14:paraId="41519609" w14:textId="77777777" w:rsidR="00AB058A" w:rsidRDefault="00AB058A" w:rsidP="00AB058A">
      <w:r>
        <w:t>To return inflation to its lower percent and to stable</w:t>
      </w:r>
      <w:r>
        <w:rPr>
          <w:rFonts w:hint="eastAsia"/>
        </w:rPr>
        <w:t xml:space="preserve"> a stronger economic </w:t>
      </w:r>
      <w:proofErr w:type="spellStart"/>
      <w:r>
        <w:rPr>
          <w:rFonts w:hint="eastAsia"/>
        </w:rPr>
        <w:t>recovery</w:t>
      </w:r>
      <w:r>
        <w:t>,the</w:t>
      </w:r>
      <w:proofErr w:type="spellEnd"/>
      <w:r>
        <w:t xml:space="preserve"> Committee decided to raise the federal funds rate to 3.25% to deal with the too high </w:t>
      </w:r>
      <w:proofErr w:type="spellStart"/>
      <w:r>
        <w:t>inflation.On</w:t>
      </w:r>
      <w:proofErr w:type="spellEnd"/>
      <w:r>
        <w:t xml:space="preserve"> the other </w:t>
      </w:r>
      <w:proofErr w:type="spellStart"/>
      <w:r>
        <w:t>hand,to</w:t>
      </w:r>
      <w:proofErr w:type="spellEnd"/>
      <w:r>
        <w:t xml:space="preserve"> avoid the lower growth that policy would lead to, the Committee </w:t>
      </w:r>
      <w:r>
        <w:rPr>
          <w:rFonts w:hint="eastAsia"/>
        </w:rPr>
        <w:t>will continue reducing its holdings of Treasury securities and agency debt and agency mortgage-backed securities</w:t>
      </w:r>
      <w:r>
        <w:t xml:space="preserve"> to inspire consumers to </w:t>
      </w:r>
      <w:proofErr w:type="spellStart"/>
      <w:r>
        <w:t>invest.The</w:t>
      </w:r>
      <w:proofErr w:type="spellEnd"/>
      <w:r>
        <w:t xml:space="preserve"> Committee will regularly review the size and composition of its securities holdings and is prepared to adjust those holdings as appropriate to promote a stronger economic recovery in a context of price stability.</w:t>
      </w:r>
    </w:p>
    <w:p w14:paraId="71F5BD18" w14:textId="77777777" w:rsidR="00AB058A" w:rsidRDefault="00AB058A" w:rsidP="00AB058A"/>
    <w:p w14:paraId="7B643C26" w14:textId="77777777" w:rsidR="00AB058A" w:rsidRDefault="00AB058A" w:rsidP="00AB058A">
      <w:r>
        <w:t xml:space="preserve">In </w:t>
      </w:r>
      <w:proofErr w:type="spellStart"/>
      <w:proofErr w:type="gramStart"/>
      <w:r>
        <w:t>addition,the</w:t>
      </w:r>
      <w:proofErr w:type="spellEnd"/>
      <w:proofErr w:type="gramEnd"/>
      <w:r>
        <w:t xml:space="preserve"> Committee will closely monitor incoming information on economic and financial developments in coming months. If the outlook for the labor market becomes weak, the Committee will purchase agency mortgage-backed securities, undertake additional asset purchases, and employ its other policy tools as appropriate until such improvement is achieved in a context of price stability. In determining the size, pace, and composition of its asset purchases, the Committee will, as always, take appropriate account of the likely efficacy and costs of such purchases.</w:t>
      </w:r>
    </w:p>
    <w:p w14:paraId="4F647683" w14:textId="77777777" w:rsidR="00AB058A" w:rsidRDefault="00AB058A" w:rsidP="00AB058A"/>
    <w:p w14:paraId="2A75D5CC" w14:textId="7E88BFFE" w:rsidR="00AB058A" w:rsidRDefault="00AB058A" w:rsidP="00AB058A"/>
    <w:sectPr w:rsidR="00AB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5EDE"/>
    <w:multiLevelType w:val="hybridMultilevel"/>
    <w:tmpl w:val="7C540128"/>
    <w:lvl w:ilvl="0" w:tplc="C6A42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42322"/>
    <w:multiLevelType w:val="hybridMultilevel"/>
    <w:tmpl w:val="3FAE899C"/>
    <w:lvl w:ilvl="0" w:tplc="E9FCE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36123973">
    <w:abstractNumId w:val="0"/>
  </w:num>
  <w:num w:numId="2" w16cid:durableId="331563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92"/>
    <w:rsid w:val="001B5308"/>
    <w:rsid w:val="00812A92"/>
    <w:rsid w:val="00AB0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EB51"/>
  <w15:chartTrackingRefBased/>
  <w15:docId w15:val="{78CD95CB-B678-C44A-A329-74E4F10B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48357">
      <w:bodyDiv w:val="1"/>
      <w:marLeft w:val="0"/>
      <w:marRight w:val="0"/>
      <w:marTop w:val="0"/>
      <w:marBottom w:val="0"/>
      <w:divBdr>
        <w:top w:val="none" w:sz="0" w:space="0" w:color="auto"/>
        <w:left w:val="none" w:sz="0" w:space="0" w:color="auto"/>
        <w:bottom w:val="none" w:sz="0" w:space="0" w:color="auto"/>
        <w:right w:val="none" w:sz="0" w:space="0" w:color="auto"/>
      </w:divBdr>
      <w:divsChild>
        <w:div w:id="1506482376">
          <w:marLeft w:val="0"/>
          <w:marRight w:val="0"/>
          <w:marTop w:val="0"/>
          <w:marBottom w:val="0"/>
          <w:divBdr>
            <w:top w:val="none" w:sz="0" w:space="0" w:color="auto"/>
            <w:left w:val="none" w:sz="0" w:space="0" w:color="auto"/>
            <w:bottom w:val="none" w:sz="0" w:space="0" w:color="auto"/>
            <w:right w:val="none" w:sz="0" w:space="0" w:color="auto"/>
          </w:divBdr>
          <w:divsChild>
            <w:div w:id="1313558919">
              <w:marLeft w:val="0"/>
              <w:marRight w:val="0"/>
              <w:marTop w:val="0"/>
              <w:marBottom w:val="0"/>
              <w:divBdr>
                <w:top w:val="none" w:sz="0" w:space="0" w:color="auto"/>
                <w:left w:val="none" w:sz="0" w:space="0" w:color="auto"/>
                <w:bottom w:val="none" w:sz="0" w:space="0" w:color="auto"/>
                <w:right w:val="none" w:sz="0" w:space="0" w:color="auto"/>
              </w:divBdr>
              <w:divsChild>
                <w:div w:id="2122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4289">
      <w:bodyDiv w:val="1"/>
      <w:marLeft w:val="0"/>
      <w:marRight w:val="0"/>
      <w:marTop w:val="0"/>
      <w:marBottom w:val="0"/>
      <w:divBdr>
        <w:top w:val="none" w:sz="0" w:space="0" w:color="auto"/>
        <w:left w:val="none" w:sz="0" w:space="0" w:color="auto"/>
        <w:bottom w:val="none" w:sz="0" w:space="0" w:color="auto"/>
        <w:right w:val="none" w:sz="0" w:space="0" w:color="auto"/>
      </w:divBdr>
      <w:divsChild>
        <w:div w:id="758873072">
          <w:marLeft w:val="0"/>
          <w:marRight w:val="0"/>
          <w:marTop w:val="0"/>
          <w:marBottom w:val="0"/>
          <w:divBdr>
            <w:top w:val="none" w:sz="0" w:space="0" w:color="auto"/>
            <w:left w:val="none" w:sz="0" w:space="0" w:color="auto"/>
            <w:bottom w:val="none" w:sz="0" w:space="0" w:color="auto"/>
            <w:right w:val="none" w:sz="0" w:space="0" w:color="auto"/>
          </w:divBdr>
          <w:divsChild>
            <w:div w:id="2101022576">
              <w:marLeft w:val="0"/>
              <w:marRight w:val="0"/>
              <w:marTop w:val="0"/>
              <w:marBottom w:val="0"/>
              <w:divBdr>
                <w:top w:val="none" w:sz="0" w:space="0" w:color="auto"/>
                <w:left w:val="none" w:sz="0" w:space="0" w:color="auto"/>
                <w:bottom w:val="none" w:sz="0" w:space="0" w:color="auto"/>
                <w:right w:val="none" w:sz="0" w:space="0" w:color="auto"/>
              </w:divBdr>
              <w:divsChild>
                <w:div w:id="1736197181">
                  <w:marLeft w:val="0"/>
                  <w:marRight w:val="0"/>
                  <w:marTop w:val="0"/>
                  <w:marBottom w:val="0"/>
                  <w:divBdr>
                    <w:top w:val="none" w:sz="0" w:space="0" w:color="auto"/>
                    <w:left w:val="none" w:sz="0" w:space="0" w:color="auto"/>
                    <w:bottom w:val="none" w:sz="0" w:space="0" w:color="auto"/>
                    <w:right w:val="none" w:sz="0" w:space="0" w:color="auto"/>
                  </w:divBdr>
                </w:div>
              </w:divsChild>
            </w:div>
            <w:div w:id="1555771720">
              <w:marLeft w:val="0"/>
              <w:marRight w:val="0"/>
              <w:marTop w:val="0"/>
              <w:marBottom w:val="0"/>
              <w:divBdr>
                <w:top w:val="none" w:sz="0" w:space="0" w:color="auto"/>
                <w:left w:val="none" w:sz="0" w:space="0" w:color="auto"/>
                <w:bottom w:val="none" w:sz="0" w:space="0" w:color="auto"/>
                <w:right w:val="none" w:sz="0" w:space="0" w:color="auto"/>
              </w:divBdr>
              <w:divsChild>
                <w:div w:id="11961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81a0a5a641b5341/&#26700;&#38754;/Q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981a0a5a641b5341/&#26700;&#38754;/Q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Inflation changes</a:t>
            </a:r>
            <a:r>
              <a:rPr lang="en-US" altLang="zh-CN" baseline="0"/>
              <a:t> vs unemployment rate(1970-1995)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2.7738924867492598E-3"/>
                  <c:y val="3.575241702382139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'accelerationist Phillips curve'!$F$2:$F$27</c:f>
              <c:numCache>
                <c:formatCode>0.0</c:formatCode>
                <c:ptCount val="26"/>
                <c:pt idx="0">
                  <c:v>4.9833333333333334</c:v>
                </c:pt>
                <c:pt idx="1">
                  <c:v>5.95</c:v>
                </c:pt>
                <c:pt idx="2">
                  <c:v>5.6</c:v>
                </c:pt>
                <c:pt idx="3">
                  <c:v>4.8583333333333334</c:v>
                </c:pt>
                <c:pt idx="4">
                  <c:v>5.6416666666666666</c:v>
                </c:pt>
                <c:pt idx="5">
                  <c:v>8.4749999999999996</c:v>
                </c:pt>
                <c:pt idx="6">
                  <c:v>7.7</c:v>
                </c:pt>
                <c:pt idx="7">
                  <c:v>7.05</c:v>
                </c:pt>
                <c:pt idx="8">
                  <c:v>6.0666666666666664</c:v>
                </c:pt>
                <c:pt idx="9">
                  <c:v>5.85</c:v>
                </c:pt>
                <c:pt idx="10">
                  <c:v>7.1749999999999998</c:v>
                </c:pt>
                <c:pt idx="11">
                  <c:v>7.6166666666666671</c:v>
                </c:pt>
                <c:pt idx="12">
                  <c:v>9.7083333333333339</c:v>
                </c:pt>
                <c:pt idx="13">
                  <c:v>9.6</c:v>
                </c:pt>
                <c:pt idx="14">
                  <c:v>7.5083333333333329</c:v>
                </c:pt>
                <c:pt idx="15">
                  <c:v>7.1916666666666664</c:v>
                </c:pt>
                <c:pt idx="16">
                  <c:v>7</c:v>
                </c:pt>
                <c:pt idx="17">
                  <c:v>6.1749999999999998</c:v>
                </c:pt>
                <c:pt idx="18">
                  <c:v>5.4916666666666671</c:v>
                </c:pt>
                <c:pt idx="19">
                  <c:v>5.2583333333333329</c:v>
                </c:pt>
                <c:pt idx="20">
                  <c:v>5.6166666666666671</c:v>
                </c:pt>
                <c:pt idx="21">
                  <c:v>6.85</c:v>
                </c:pt>
                <c:pt idx="22">
                  <c:v>7.4916666666666671</c:v>
                </c:pt>
                <c:pt idx="23">
                  <c:v>6.9083333333333332</c:v>
                </c:pt>
                <c:pt idx="24">
                  <c:v>6.1</c:v>
                </c:pt>
                <c:pt idx="25">
                  <c:v>5.5916666666666668</c:v>
                </c:pt>
              </c:numCache>
            </c:numRef>
          </c:xVal>
          <c:yVal>
            <c:numRef>
              <c:f>'accelerationist Phillips curve'!$D$2:$D$27</c:f>
              <c:numCache>
                <c:formatCode>General</c:formatCode>
                <c:ptCount val="26"/>
                <c:pt idx="0">
                  <c:v>0.47999999999999954</c:v>
                </c:pt>
                <c:pt idx="1">
                  <c:v>-0.28187618943230119</c:v>
                </c:pt>
                <c:pt idx="2">
                  <c:v>-0.95360899182790781</c:v>
                </c:pt>
                <c:pt idx="3">
                  <c:v>2.9857685187776255</c:v>
                </c:pt>
                <c:pt idx="4">
                  <c:v>4.7523469911548668</c:v>
                </c:pt>
                <c:pt idx="5">
                  <c:v>-1.869465449430864</c:v>
                </c:pt>
                <c:pt idx="6">
                  <c:v>-3.366714139009054</c:v>
                </c:pt>
                <c:pt idx="7">
                  <c:v>0.69466728160660729</c:v>
                </c:pt>
                <c:pt idx="8">
                  <c:v>1.1603597297873156</c:v>
                </c:pt>
                <c:pt idx="9">
                  <c:v>3.6231188281353521</c:v>
                </c:pt>
                <c:pt idx="10">
                  <c:v>2.2486885653871127</c:v>
                </c:pt>
                <c:pt idx="11">
                  <c:v>-3.12340939291159</c:v>
                </c:pt>
                <c:pt idx="12">
                  <c:v>-4.2199549942660122</c:v>
                </c:pt>
                <c:pt idx="13">
                  <c:v>-2.9988273845206619</c:v>
                </c:pt>
                <c:pt idx="14">
                  <c:v>1.2086704500797634</c:v>
                </c:pt>
                <c:pt idx="15">
                  <c:v>-0.84029833521650898</c:v>
                </c:pt>
                <c:pt idx="16">
                  <c:v>-1.5839743727312146</c:v>
                </c:pt>
                <c:pt idx="17">
                  <c:v>1.6342835250059242</c:v>
                </c:pt>
                <c:pt idx="18">
                  <c:v>0.52183235374970716</c:v>
                </c:pt>
                <c:pt idx="19">
                  <c:v>0.69105019373886289</c:v>
                </c:pt>
                <c:pt idx="20">
                  <c:v>0.62812182767906055</c:v>
                </c:pt>
                <c:pt idx="21">
                  <c:v>-1.2033859378411327</c:v>
                </c:pt>
                <c:pt idx="22">
                  <c:v>-1.1742144241301178</c:v>
                </c:pt>
                <c:pt idx="23">
                  <c:v>-7.1965491865319642E-2</c:v>
                </c:pt>
                <c:pt idx="24">
                  <c:v>-0.37404539929656577</c:v>
                </c:pt>
                <c:pt idx="25">
                  <c:v>0.20981491262378293</c:v>
                </c:pt>
              </c:numCache>
            </c:numRef>
          </c:yVal>
          <c:smooth val="0"/>
          <c:extLst>
            <c:ext xmlns:c16="http://schemas.microsoft.com/office/drawing/2014/chart" uri="{C3380CC4-5D6E-409C-BE32-E72D297353CC}">
              <c16:uniqueId val="{00000002-2021-B044-9175-84E55B49C68A}"/>
            </c:ext>
          </c:extLst>
        </c:ser>
        <c:dLbls>
          <c:showLegendKey val="0"/>
          <c:showVal val="0"/>
          <c:showCatName val="0"/>
          <c:showSerName val="0"/>
          <c:showPercent val="0"/>
          <c:showBubbleSize val="0"/>
        </c:dLbls>
        <c:axId val="767846272"/>
        <c:axId val="767844608"/>
      </c:scatterChart>
      <c:valAx>
        <c:axId val="767846272"/>
        <c:scaling>
          <c:orientation val="minMax"/>
          <c:min val="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Unemployment</a:t>
                </a:r>
                <a:r>
                  <a:rPr lang="en-US" altLang="zh-CN" baseline="0"/>
                  <a:t> rate (in percentage)</a:t>
                </a:r>
                <a:endParaRPr lang="en-US" altLang="zh-CN"/>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844608"/>
        <c:crosses val="autoZero"/>
        <c:crossBetween val="midCat"/>
      </c:valAx>
      <c:valAx>
        <c:axId val="767844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Infaltion changes(in 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8462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Inflation Vs Unemployment</a:t>
            </a:r>
            <a:r>
              <a:rPr lang="en-US" altLang="zh-CN" baseline="0"/>
              <a:t> rate (1996-2018)</a:t>
            </a:r>
            <a:endParaRPr lang="en-US" alt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2.5227471566054245E-3"/>
                  <c:y val="0.1295618256051326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trendline>
            <c:spPr>
              <a:ln w="19050" cap="rnd">
                <a:solidFill>
                  <a:schemeClr val="accent1"/>
                </a:solidFill>
                <a:prstDash val="sysDot"/>
              </a:ln>
              <a:effectLst/>
            </c:spPr>
            <c:trendlineType val="linear"/>
            <c:forward val="2"/>
            <c:dispRSqr val="0"/>
            <c:dispEq val="0"/>
          </c:trendline>
          <c:trendline>
            <c:spPr>
              <a:ln w="19050" cap="rnd">
                <a:solidFill>
                  <a:schemeClr val="accent1"/>
                </a:solidFill>
                <a:prstDash val="sysDot"/>
              </a:ln>
              <a:effectLst/>
            </c:spPr>
            <c:trendlineType val="linear"/>
            <c:dispRSqr val="0"/>
            <c:dispEq val="0"/>
          </c:trendline>
          <c:xVal>
            <c:numRef>
              <c:f>' Phillips Curve'!$E$2:$E$24</c:f>
              <c:numCache>
                <c:formatCode>0.0</c:formatCode>
                <c:ptCount val="19"/>
                <c:pt idx="0">
                  <c:v>5.4083333333333297</c:v>
                </c:pt>
                <c:pt idx="1">
                  <c:v>4.9416666666666664</c:v>
                </c:pt>
                <c:pt idx="2">
                  <c:v>4.5</c:v>
                </c:pt>
                <c:pt idx="3">
                  <c:v>4.2166666666666668</c:v>
                </c:pt>
                <c:pt idx="4">
                  <c:v>4.7416666666666671</c:v>
                </c:pt>
                <c:pt idx="5">
                  <c:v>5.7833333333333332</c:v>
                </c:pt>
                <c:pt idx="6">
                  <c:v>5.9916666666666671</c:v>
                </c:pt>
                <c:pt idx="7">
                  <c:v>5.541666666666667</c:v>
                </c:pt>
                <c:pt idx="8">
                  <c:v>5.083333333333333</c:v>
                </c:pt>
                <c:pt idx="9">
                  <c:v>4.6083333333333334</c:v>
                </c:pt>
                <c:pt idx="10">
                  <c:v>4.6166666666666671</c:v>
                </c:pt>
                <c:pt idx="11">
                  <c:v>9.6083333333333325</c:v>
                </c:pt>
                <c:pt idx="12">
                  <c:v>8.0749999999999993</c:v>
                </c:pt>
                <c:pt idx="13">
                  <c:v>7.3583333333333334</c:v>
                </c:pt>
                <c:pt idx="14">
                  <c:v>6.1583333333333332</c:v>
                </c:pt>
                <c:pt idx="15">
                  <c:v>5.2750000000000004</c:v>
                </c:pt>
                <c:pt idx="16">
                  <c:v>4.875</c:v>
                </c:pt>
                <c:pt idx="17">
                  <c:v>4.3583333333333334</c:v>
                </c:pt>
                <c:pt idx="18">
                  <c:v>3.8916666666666666</c:v>
                </c:pt>
              </c:numCache>
            </c:numRef>
          </c:xVal>
          <c:yVal>
            <c:numRef>
              <c:f>' Phillips Curve'!$C$2:$C$24</c:f>
              <c:numCache>
                <c:formatCode>General</c:formatCode>
                <c:ptCount val="19"/>
                <c:pt idx="0">
                  <c:v>2.9366728640000002</c:v>
                </c:pt>
                <c:pt idx="1">
                  <c:v>2.3375657440365636</c:v>
                </c:pt>
                <c:pt idx="2">
                  <c:v>1.547007215906133</c:v>
                </c:pt>
                <c:pt idx="3">
                  <c:v>2.1931394100506214</c:v>
                </c:pt>
                <c:pt idx="4">
                  <c:v>2.816628756714898</c:v>
                </c:pt>
                <c:pt idx="5">
                  <c:v>1.5956695693104359</c:v>
                </c:pt>
                <c:pt idx="6">
                  <c:v>2.2979985174203068</c:v>
                </c:pt>
                <c:pt idx="7">
                  <c:v>2.6675724637681149</c:v>
                </c:pt>
                <c:pt idx="8">
                  <c:v>3.3658299880894695</c:v>
                </c:pt>
                <c:pt idx="9">
                  <c:v>3.2220894503243378</c:v>
                </c:pt>
                <c:pt idx="10">
                  <c:v>2.8705502956133442</c:v>
                </c:pt>
                <c:pt idx="11">
                  <c:v>1.6365695501278616</c:v>
                </c:pt>
                <c:pt idx="12">
                  <c:v>2.0731909735035248</c:v>
                </c:pt>
                <c:pt idx="13">
                  <c:v>1.4659715509759788</c:v>
                </c:pt>
                <c:pt idx="14">
                  <c:v>1.6154632879984798</c:v>
                </c:pt>
                <c:pt idx="15">
                  <c:v>0.12113723253701018</c:v>
                </c:pt>
                <c:pt idx="16">
                  <c:v>1.2673605433996478</c:v>
                </c:pt>
                <c:pt idx="17">
                  <c:v>2.1314449500271753</c:v>
                </c:pt>
                <c:pt idx="18">
                  <c:v>2.4387615368192272</c:v>
                </c:pt>
              </c:numCache>
            </c:numRef>
          </c:yVal>
          <c:smooth val="0"/>
          <c:extLst>
            <c:ext xmlns:c16="http://schemas.microsoft.com/office/drawing/2014/chart" uri="{C3380CC4-5D6E-409C-BE32-E72D297353CC}">
              <c16:uniqueId val="{00000005-656D-2146-BE00-7014C070102E}"/>
            </c:ext>
          </c:extLst>
        </c:ser>
        <c:dLbls>
          <c:showLegendKey val="0"/>
          <c:showVal val="0"/>
          <c:showCatName val="0"/>
          <c:showSerName val="0"/>
          <c:showPercent val="0"/>
          <c:showBubbleSize val="0"/>
        </c:dLbls>
        <c:axId val="43959600"/>
        <c:axId val="374498048"/>
      </c:scatterChart>
      <c:valAx>
        <c:axId val="43959600"/>
        <c:scaling>
          <c:orientation val="minMax"/>
          <c:max val="10"/>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Unemployment</a:t>
                </a:r>
                <a:r>
                  <a:rPr lang="en-US" altLang="zh-CN" baseline="0"/>
                  <a:t> rate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74498048"/>
        <c:crosses val="autoZero"/>
        <c:crossBetween val="midCat"/>
      </c:valAx>
      <c:valAx>
        <c:axId val="37449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Inflation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59600"/>
        <c:crossesAt val="3"/>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zhanggua@kean.edu</dc:creator>
  <cp:keywords/>
  <dc:description/>
  <cp:lastModifiedBy>zhanggua@kean.edu</cp:lastModifiedBy>
  <cp:revision>1</cp:revision>
  <dcterms:created xsi:type="dcterms:W3CDTF">2022-09-20T03:18:00Z</dcterms:created>
  <dcterms:modified xsi:type="dcterms:W3CDTF">2022-09-20T03:34:00Z</dcterms:modified>
</cp:coreProperties>
</file>